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958F" w14:textId="267CCCBC" w:rsidR="00FD294B" w:rsidRPr="00FD294B" w:rsidRDefault="00FD294B" w:rsidP="000E4171">
      <w:pPr>
        <w:pStyle w:val="Standard"/>
        <w:tabs>
          <w:tab w:val="center" w:pos="4680"/>
        </w:tabs>
        <w:jc w:val="center"/>
        <w:rPr>
          <w:b/>
          <w:sz w:val="28"/>
          <w:szCs w:val="28"/>
          <w:lang w:val="ro-RO"/>
        </w:rPr>
      </w:pPr>
      <w:r w:rsidRPr="00FD294B">
        <w:rPr>
          <w:b/>
          <w:noProof/>
          <w:lang w:eastAsia="en-US"/>
        </w:rPr>
        <w:drawing>
          <wp:anchor distT="0" distB="0" distL="114300" distR="114300" simplePos="0" relativeHeight="251659264" behindDoc="0" locked="0" layoutInCell="1" allowOverlap="1" wp14:anchorId="384A29AD" wp14:editId="1CC70285">
            <wp:simplePos x="0" y="0"/>
            <wp:positionH relativeFrom="margin">
              <wp:align>center</wp:align>
            </wp:positionH>
            <wp:positionV relativeFrom="paragraph">
              <wp:posOffset>0</wp:posOffset>
            </wp:positionV>
            <wp:extent cx="2145639" cy="898580"/>
            <wp:effectExtent l="0" t="0" r="7620" b="0"/>
            <wp:wrapTopAndBottom/>
            <wp:docPr id="3" name="kép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45639" cy="898580"/>
                    </a:xfrm>
                    <a:prstGeom prst="rect">
                      <a:avLst/>
                    </a:prstGeom>
                  </pic:spPr>
                </pic:pic>
              </a:graphicData>
            </a:graphic>
          </wp:anchor>
        </w:drawing>
      </w:r>
    </w:p>
    <w:p w14:paraId="00319C7D" w14:textId="735BDEBC" w:rsidR="000E4171" w:rsidRPr="00FD294B" w:rsidRDefault="000E4171" w:rsidP="000E4171">
      <w:pPr>
        <w:pStyle w:val="Standard"/>
        <w:tabs>
          <w:tab w:val="center" w:pos="4680"/>
        </w:tabs>
        <w:jc w:val="center"/>
        <w:rPr>
          <w:sz w:val="28"/>
          <w:szCs w:val="28"/>
          <w:lang w:val="ro-RO"/>
        </w:rPr>
      </w:pPr>
      <w:r w:rsidRPr="00FD294B">
        <w:rPr>
          <w:b/>
          <w:sz w:val="28"/>
          <w:szCs w:val="28"/>
          <w:lang w:val="ro-RO"/>
        </w:rPr>
        <w:t>Regulamentul Concursului „Tineri bucătari”</w:t>
      </w:r>
    </w:p>
    <w:p w14:paraId="0A4D212F" w14:textId="77777777" w:rsidR="000E4171" w:rsidRPr="00FD294B" w:rsidRDefault="000E4171" w:rsidP="000E4171">
      <w:pPr>
        <w:pStyle w:val="Standard"/>
        <w:ind w:firstLine="720"/>
        <w:jc w:val="both"/>
        <w:rPr>
          <w:b/>
          <w:lang w:val="ro-RO"/>
        </w:rPr>
      </w:pPr>
    </w:p>
    <w:p w14:paraId="4BFEBD46" w14:textId="7097C666" w:rsidR="000E4171" w:rsidRPr="00FD294B" w:rsidRDefault="000E4171" w:rsidP="00FD294B">
      <w:pPr>
        <w:pStyle w:val="Standard"/>
        <w:jc w:val="both"/>
        <w:rPr>
          <w:lang w:val="ro-RO"/>
        </w:rPr>
      </w:pPr>
      <w:r w:rsidRPr="00FD294B">
        <w:rPr>
          <w:b/>
          <w:lang w:val="ro-RO"/>
        </w:rPr>
        <w:t>Descriere</w:t>
      </w:r>
    </w:p>
    <w:p w14:paraId="06B00D4D" w14:textId="77777777" w:rsidR="000E4171" w:rsidRPr="00FD294B" w:rsidRDefault="000E4171" w:rsidP="000E4171">
      <w:pPr>
        <w:pStyle w:val="Standard"/>
        <w:jc w:val="both"/>
        <w:rPr>
          <w:lang w:val="ro-RO"/>
        </w:rPr>
      </w:pPr>
      <w:r w:rsidRPr="00FD294B">
        <w:rPr>
          <w:lang w:val="ro-RO"/>
        </w:rPr>
        <w:t>Organizatorul concursului este SC. Print Impex Srl., în parteneriat cu Inspectoratul Școlar Județean Harghita și Consiliul Județean Harghita.</w:t>
      </w:r>
    </w:p>
    <w:p w14:paraId="2AFAF63A" w14:textId="730E55D8" w:rsidR="000E4171" w:rsidRPr="00FD294B" w:rsidRDefault="000E4171" w:rsidP="000E4171">
      <w:pPr>
        <w:pStyle w:val="Standard"/>
        <w:jc w:val="both"/>
        <w:rPr>
          <w:lang w:val="ro-RO"/>
        </w:rPr>
      </w:pPr>
      <w:r w:rsidRPr="00FD294B">
        <w:rPr>
          <w:lang w:val="ro-RO"/>
        </w:rPr>
        <w:t xml:space="preserve">Concursul „Tineri bucătari” este o competiție culinară adresată liceenilor din 16 județe din România – </w:t>
      </w:r>
      <w:r w:rsidR="00770289">
        <w:rPr>
          <w:lang w:val="ro-RO"/>
        </w:rPr>
        <w:t xml:space="preserve">Alba, </w:t>
      </w:r>
      <w:r w:rsidRPr="00FD294B">
        <w:rPr>
          <w:lang w:val="ro-RO"/>
        </w:rPr>
        <w:t>Arad, Bacău, Bihor, Bist</w:t>
      </w:r>
      <w:r w:rsidR="00770289">
        <w:rPr>
          <w:lang w:val="ro-RO"/>
        </w:rPr>
        <w:t>rița-Năsăud, Brașov, Cluj,</w:t>
      </w:r>
      <w:r w:rsidRPr="00FD294B">
        <w:rPr>
          <w:lang w:val="ro-RO"/>
        </w:rPr>
        <w:t xml:space="preserve"> Covasna, Harghita, Hun</w:t>
      </w:r>
      <w:r w:rsidR="00770289">
        <w:rPr>
          <w:lang w:val="ro-RO"/>
        </w:rPr>
        <w:t>edoara, Maramureș, Mureș,</w:t>
      </w:r>
      <w:r w:rsidRPr="00FD294B">
        <w:rPr>
          <w:lang w:val="ro-RO"/>
        </w:rPr>
        <w:t xml:space="preserve"> Satu Mare, Sălaj,</w:t>
      </w:r>
      <w:r w:rsidR="00770289">
        <w:rPr>
          <w:lang w:val="ro-RO"/>
        </w:rPr>
        <w:t xml:space="preserve"> Sibiu,</w:t>
      </w:r>
      <w:r w:rsidRPr="00FD294B">
        <w:rPr>
          <w:lang w:val="ro-RO"/>
        </w:rPr>
        <w:t xml:space="preserve"> Timiș, precum și din municipiul București.</w:t>
      </w:r>
    </w:p>
    <w:p w14:paraId="78C4CBD6" w14:textId="77777777" w:rsidR="000E4171" w:rsidRPr="00FD294B" w:rsidRDefault="000E4171" w:rsidP="000E4171">
      <w:pPr>
        <w:pStyle w:val="Standard"/>
        <w:jc w:val="both"/>
        <w:rPr>
          <w:lang w:val="ro-RO"/>
        </w:rPr>
      </w:pPr>
      <w:r w:rsidRPr="00FD294B">
        <w:rPr>
          <w:lang w:val="ro-RO"/>
        </w:rPr>
        <w:t>Căutăm participanți din clasele liceale - care doresc să-și demonstreze talentul în bucătărie - și ne propunem să susținem inițiativele, motivațiile personale ale tinerilor, colaborarea, comunicarea în limba română și competența multiculturală.</w:t>
      </w:r>
    </w:p>
    <w:p w14:paraId="30CCB67F" w14:textId="4BAC0558" w:rsidR="000E4171" w:rsidRPr="00FD294B" w:rsidRDefault="000E4171" w:rsidP="000E4171">
      <w:pPr>
        <w:pStyle w:val="Standard"/>
        <w:jc w:val="both"/>
        <w:rPr>
          <w:lang w:val="ro-RO"/>
        </w:rPr>
      </w:pPr>
      <w:r w:rsidRPr="00FD294B">
        <w:rPr>
          <w:lang w:val="ro-RO"/>
        </w:rPr>
        <w:t>Prin concurs, dorim să oferim elevilor parti</w:t>
      </w:r>
      <w:r w:rsidR="00770289">
        <w:rPr>
          <w:lang w:val="ro-RO"/>
        </w:rPr>
        <w:t>cipanți o viziune pentru viitor și să promovăm</w:t>
      </w:r>
      <w:r w:rsidRPr="00FD294B">
        <w:rPr>
          <w:lang w:val="ro-RO"/>
        </w:rPr>
        <w:t xml:space="preserve"> potențialul</w:t>
      </w:r>
      <w:r w:rsidR="00770289">
        <w:rPr>
          <w:lang w:val="ro-RO"/>
        </w:rPr>
        <w:t xml:space="preserve"> turistic al județului Harghita.</w:t>
      </w:r>
    </w:p>
    <w:p w14:paraId="3881F363" w14:textId="77777777" w:rsidR="000E4171" w:rsidRPr="00FD294B" w:rsidRDefault="000E4171" w:rsidP="000E4171">
      <w:pPr>
        <w:pStyle w:val="Standard"/>
        <w:ind w:firstLine="720"/>
        <w:jc w:val="both"/>
        <w:rPr>
          <w:b/>
          <w:lang w:val="ro-RO"/>
        </w:rPr>
      </w:pPr>
    </w:p>
    <w:p w14:paraId="6C630137" w14:textId="77777777" w:rsidR="000E4171" w:rsidRPr="00FD294B" w:rsidRDefault="000E4171" w:rsidP="00FD294B">
      <w:pPr>
        <w:pStyle w:val="Standard"/>
        <w:jc w:val="both"/>
        <w:rPr>
          <w:lang w:val="ro-RO"/>
        </w:rPr>
      </w:pPr>
      <w:r w:rsidRPr="00FD294B">
        <w:rPr>
          <w:b/>
          <w:lang w:val="ro-RO"/>
        </w:rPr>
        <w:t>Selecția și norma de reprezentare</w:t>
      </w:r>
    </w:p>
    <w:p w14:paraId="2D329C88" w14:textId="2C2C275D" w:rsidR="000E4171" w:rsidRPr="00FD294B" w:rsidRDefault="000E4171" w:rsidP="000E4171">
      <w:pPr>
        <w:pStyle w:val="Standard"/>
        <w:jc w:val="both"/>
        <w:rPr>
          <w:lang w:val="ro-RO"/>
        </w:rPr>
      </w:pPr>
      <w:r w:rsidRPr="00FD294B">
        <w:rPr>
          <w:lang w:val="ro-RO"/>
        </w:rPr>
        <w:t>La concurs pot p</w:t>
      </w:r>
      <w:r w:rsidR="00770289">
        <w:rPr>
          <w:lang w:val="ro-RO"/>
        </w:rPr>
        <w:t xml:space="preserve">articipa elevi din liceele teoretice/tehnologice și din școlile profesionale - </w:t>
      </w:r>
      <w:r w:rsidRPr="00FD294B">
        <w:rPr>
          <w:lang w:val="ro-RO"/>
        </w:rPr>
        <w:t>cu predare în limb</w:t>
      </w:r>
      <w:r w:rsidR="00770289">
        <w:rPr>
          <w:lang w:val="ro-RO"/>
        </w:rPr>
        <w:t>a română și</w:t>
      </w:r>
      <w:r w:rsidRPr="00FD294B">
        <w:rPr>
          <w:lang w:val="ro-RO"/>
        </w:rPr>
        <w:t xml:space="preserve"> cu predare în limbile minorităților naționale </w:t>
      </w:r>
      <w:r w:rsidR="00770289">
        <w:rPr>
          <w:lang w:val="ro-RO"/>
        </w:rPr>
        <w:t xml:space="preserve">- </w:t>
      </w:r>
      <w:r w:rsidRPr="00FD294B">
        <w:rPr>
          <w:lang w:val="ro-RO"/>
        </w:rPr>
        <w:t>din cele 16 județe menționate și din municipiul București.</w:t>
      </w:r>
    </w:p>
    <w:p w14:paraId="09ABE97F" w14:textId="77777777" w:rsidR="000E4171" w:rsidRPr="00FD294B" w:rsidRDefault="000E4171" w:rsidP="000E4171">
      <w:pPr>
        <w:pStyle w:val="Standard"/>
        <w:jc w:val="both"/>
        <w:rPr>
          <w:lang w:val="ro-RO"/>
        </w:rPr>
      </w:pPr>
      <w:r w:rsidRPr="00FD294B">
        <w:rPr>
          <w:lang w:val="ro-RO"/>
        </w:rPr>
        <w:t>Pentru înscriere, elevii transmit, pe linkul pus la dispoziție de organizatori, formularul de participare și un clip video de maximum 5 minute, în care pregătesc o rețetă preferată, explicând, în limba română, pas cu pas, modul de preparare și rezultatul final. Din fiecare dintre cele 16 județe și din București, juriul desemnat de organizatori selectează câte un elev de etnie maghiară, un elev român și un elev aparținând altor minorități naționale (unde este cazul).</w:t>
      </w:r>
    </w:p>
    <w:p w14:paraId="232969AE" w14:textId="77777777" w:rsidR="000E4171" w:rsidRPr="00FD294B" w:rsidRDefault="000E4171" w:rsidP="000E4171">
      <w:pPr>
        <w:pStyle w:val="Standard"/>
        <w:jc w:val="both"/>
        <w:rPr>
          <w:lang w:val="ro-RO"/>
        </w:rPr>
      </w:pPr>
    </w:p>
    <w:p w14:paraId="41BC167A" w14:textId="77777777" w:rsidR="00343833" w:rsidRDefault="00343833" w:rsidP="000E4171">
      <w:pPr>
        <w:pStyle w:val="Standard"/>
        <w:jc w:val="both"/>
        <w:rPr>
          <w:b/>
          <w:bCs/>
          <w:lang w:val="ro-RO"/>
        </w:rPr>
      </w:pPr>
    </w:p>
    <w:p w14:paraId="06C80910" w14:textId="522071D7" w:rsidR="000E4171" w:rsidRPr="00FD294B" w:rsidRDefault="000E4171" w:rsidP="000E4171">
      <w:pPr>
        <w:pStyle w:val="Standard"/>
        <w:jc w:val="both"/>
        <w:rPr>
          <w:b/>
          <w:bCs/>
          <w:lang w:val="ro-RO"/>
        </w:rPr>
      </w:pPr>
      <w:r w:rsidRPr="00FD294B">
        <w:rPr>
          <w:b/>
          <w:bCs/>
          <w:lang w:val="ro-RO"/>
        </w:rPr>
        <w:lastRenderedPageBreak/>
        <w:t xml:space="preserve">Finala va avea loc în Odorheiu Secuiesc, la </w:t>
      </w:r>
      <w:proofErr w:type="spellStart"/>
      <w:r w:rsidRPr="00FD294B">
        <w:rPr>
          <w:b/>
          <w:bCs/>
          <w:lang w:val="ro-RO"/>
        </w:rPr>
        <w:t>Septimia</w:t>
      </w:r>
      <w:proofErr w:type="spellEnd"/>
      <w:r w:rsidRPr="00FD294B">
        <w:rPr>
          <w:b/>
          <w:bCs/>
          <w:lang w:val="ro-RO"/>
        </w:rPr>
        <w:t xml:space="preserve"> Hotels &amp; SPA Resort.</w:t>
      </w:r>
    </w:p>
    <w:p w14:paraId="43105DEA" w14:textId="4C768374" w:rsidR="000E4171" w:rsidRPr="00FD294B" w:rsidRDefault="000E4171" w:rsidP="000E4171">
      <w:pPr>
        <w:pStyle w:val="Standard"/>
        <w:jc w:val="both"/>
        <w:rPr>
          <w:lang w:val="ro-RO"/>
        </w:rPr>
      </w:pPr>
      <w:r w:rsidRPr="00FD294B">
        <w:rPr>
          <w:lang w:val="ro-RO"/>
        </w:rPr>
        <w:t>Pro</w:t>
      </w:r>
      <w:r w:rsidR="00770289">
        <w:rPr>
          <w:lang w:val="ro-RO"/>
        </w:rPr>
        <w:t xml:space="preserve">gramul </w:t>
      </w:r>
      <w:r w:rsidRPr="00FD294B">
        <w:rPr>
          <w:lang w:val="ro-RO"/>
        </w:rPr>
        <w:t>finalei – 5 zile – va fi transmis „tinerilor bucătari”, la începutul perioadei de înscrieri, de către inspectoratele județene. Pe lângă probele de gătit, finaliștii vor participa și la alte activități care vizează cunoașterea județului Harghita, zona Odorhei, dar vor avea și oportunitatea de a-și dezvolta o imagine completă privind funcționarea unui centru turistic.</w:t>
      </w:r>
    </w:p>
    <w:p w14:paraId="65EFAF33" w14:textId="77777777" w:rsidR="000E4171" w:rsidRPr="00FD294B" w:rsidRDefault="000E4171" w:rsidP="000E4171">
      <w:pPr>
        <w:pStyle w:val="Standard"/>
        <w:jc w:val="both"/>
        <w:rPr>
          <w:lang w:val="ro-RO"/>
        </w:rPr>
      </w:pPr>
      <w:r w:rsidRPr="00FD294B">
        <w:rPr>
          <w:lang w:val="ro-RO"/>
        </w:rPr>
        <w:t>Costurile de transport pentru participarea la finală se vor suporta de participanți. Elevii calificați pentru etapa finală vor fi însoțiți de inspectorul de limba și literatura română din județ sau de un profesor desemnat de acesta dintre profesorii de limba și literatura română care au elev/elevi selectați. Toți participanții vor semna o declarație prin care își asumă respectarea regulilor concursului și un acord GDPR (semnate și de părinți/tutori legali), pe care le vor înmâna organizatorilor la prezentarea în campusul concursului. Însoțitorul își asumă supravegherea elevilor pe durata deplasării și participării la etapa finală din Harghita.</w:t>
      </w:r>
    </w:p>
    <w:p w14:paraId="37212586" w14:textId="77777777" w:rsidR="000E4171" w:rsidRPr="00FD294B" w:rsidRDefault="000E4171" w:rsidP="000E4171">
      <w:pPr>
        <w:pStyle w:val="Standard"/>
        <w:ind w:firstLine="720"/>
        <w:jc w:val="both"/>
        <w:rPr>
          <w:b/>
          <w:lang w:val="ro-RO"/>
        </w:rPr>
      </w:pPr>
    </w:p>
    <w:p w14:paraId="0DA95209" w14:textId="77777777" w:rsidR="000E4171" w:rsidRPr="00FD294B" w:rsidRDefault="000E4171" w:rsidP="000E4171">
      <w:pPr>
        <w:pStyle w:val="Standard"/>
        <w:jc w:val="both"/>
        <w:rPr>
          <w:lang w:val="ro-RO"/>
        </w:rPr>
      </w:pPr>
      <w:r w:rsidRPr="00FD294B">
        <w:rPr>
          <w:b/>
          <w:lang w:val="ro-RO"/>
        </w:rPr>
        <w:t>Calendarul concursului</w:t>
      </w:r>
    </w:p>
    <w:p w14:paraId="6FC30BF4" w14:textId="4430E58A" w:rsidR="00744AED" w:rsidRDefault="00744AED" w:rsidP="000E4171">
      <w:pPr>
        <w:pStyle w:val="Standard"/>
        <w:jc w:val="both"/>
        <w:rPr>
          <w:lang w:val="ro-RO"/>
        </w:rPr>
      </w:pPr>
      <w:r>
        <w:rPr>
          <w:lang w:val="ro-RO"/>
        </w:rPr>
        <w:t>Octombrie 2022 – promovare</w:t>
      </w:r>
    </w:p>
    <w:p w14:paraId="6F125EDC" w14:textId="5E6332AB" w:rsidR="000E4171" w:rsidRPr="00FD294B" w:rsidRDefault="00744AED" w:rsidP="000E4171">
      <w:pPr>
        <w:pStyle w:val="Standard"/>
        <w:jc w:val="both"/>
        <w:rPr>
          <w:lang w:val="ro-RO"/>
        </w:rPr>
      </w:pPr>
      <w:r>
        <w:rPr>
          <w:lang w:val="ro-RO"/>
        </w:rPr>
        <w:t xml:space="preserve">1 noiembrie </w:t>
      </w:r>
      <w:r w:rsidR="00FD294B">
        <w:rPr>
          <w:lang w:val="ro-RO"/>
        </w:rPr>
        <w:t xml:space="preserve"> </w:t>
      </w:r>
      <w:r>
        <w:rPr>
          <w:lang w:val="ro-RO"/>
        </w:rPr>
        <w:t xml:space="preserve">– 15 decembrie </w:t>
      </w:r>
      <w:r w:rsidR="00FD294B">
        <w:rPr>
          <w:lang w:val="ro-RO"/>
        </w:rPr>
        <w:t>2022</w:t>
      </w:r>
      <w:r w:rsidR="00FD294B" w:rsidRPr="00FD294B">
        <w:rPr>
          <w:lang w:val="ro-RO"/>
        </w:rPr>
        <w:t xml:space="preserve"> </w:t>
      </w:r>
      <w:r w:rsidR="000E4171" w:rsidRPr="00FD294B">
        <w:rPr>
          <w:lang w:val="ro-RO"/>
        </w:rPr>
        <w:t xml:space="preserve"> – perioada de înscrieri</w:t>
      </w:r>
    </w:p>
    <w:p w14:paraId="2ECE03FA" w14:textId="0B489034" w:rsidR="000E4171" w:rsidRPr="00FD294B" w:rsidRDefault="000E4171" w:rsidP="000E4171">
      <w:pPr>
        <w:pStyle w:val="Standard"/>
        <w:jc w:val="both"/>
        <w:rPr>
          <w:lang w:val="ro-RO"/>
        </w:rPr>
      </w:pPr>
      <w:r w:rsidRPr="00FD294B">
        <w:rPr>
          <w:lang w:val="ro-RO"/>
        </w:rPr>
        <w:t>1</w:t>
      </w:r>
      <w:r w:rsidR="00FD294B">
        <w:rPr>
          <w:lang w:val="ro-RO"/>
        </w:rPr>
        <w:t xml:space="preserve">6 </w:t>
      </w:r>
      <w:r w:rsidR="00744AED">
        <w:rPr>
          <w:lang w:val="ro-RO"/>
        </w:rPr>
        <w:t xml:space="preserve">decembrie 2022 – </w:t>
      </w:r>
      <w:r w:rsidR="00D25243">
        <w:rPr>
          <w:lang w:val="ro-RO"/>
        </w:rPr>
        <w:t>1</w:t>
      </w:r>
      <w:r w:rsidR="00744AED">
        <w:rPr>
          <w:lang w:val="ro-RO"/>
        </w:rPr>
        <w:t xml:space="preserve">5 ianuarie </w:t>
      </w:r>
      <w:r w:rsidR="00D25243">
        <w:rPr>
          <w:lang w:val="ro-RO"/>
        </w:rPr>
        <w:t>2023</w:t>
      </w:r>
      <w:r w:rsidRPr="00FD294B">
        <w:rPr>
          <w:lang w:val="ro-RO"/>
        </w:rPr>
        <w:t xml:space="preserve"> – jurizarea elevilor înscriși (preselecție)</w:t>
      </w:r>
    </w:p>
    <w:p w14:paraId="307B5095" w14:textId="72298A70" w:rsidR="000E4171" w:rsidRPr="00FD294B" w:rsidRDefault="00744AED" w:rsidP="000E4171">
      <w:pPr>
        <w:pStyle w:val="Standard"/>
        <w:jc w:val="both"/>
        <w:rPr>
          <w:lang w:val="ro-RO"/>
        </w:rPr>
      </w:pPr>
      <w:r>
        <w:rPr>
          <w:lang w:val="ro-RO"/>
        </w:rPr>
        <w:t>ianuarie</w:t>
      </w:r>
      <w:r w:rsidR="00D25243">
        <w:rPr>
          <w:lang w:val="ro-RO"/>
        </w:rPr>
        <w:t xml:space="preserve"> 2023</w:t>
      </w:r>
      <w:r w:rsidR="000E4171" w:rsidRPr="00FD294B">
        <w:rPr>
          <w:lang w:val="ro-RO"/>
        </w:rPr>
        <w:t xml:space="preserve"> – informarea câștigătorilor etapei de preselecție</w:t>
      </w:r>
    </w:p>
    <w:p w14:paraId="05CF37E7" w14:textId="2DC3F7B1" w:rsidR="000E4171" w:rsidRPr="00FD294B" w:rsidRDefault="00D25243" w:rsidP="000E4171">
      <w:pPr>
        <w:pStyle w:val="Standard"/>
        <w:jc w:val="both"/>
        <w:rPr>
          <w:lang w:val="ro-RO"/>
        </w:rPr>
      </w:pPr>
      <w:r>
        <w:rPr>
          <w:lang w:val="ro-RO"/>
        </w:rPr>
        <w:t>20-24</w:t>
      </w:r>
      <w:r w:rsidRPr="00FD294B">
        <w:rPr>
          <w:lang w:val="ro-RO"/>
        </w:rPr>
        <w:t xml:space="preserve"> </w:t>
      </w:r>
      <w:r>
        <w:rPr>
          <w:lang w:val="ro-RO"/>
        </w:rPr>
        <w:t>februarie 2023</w:t>
      </w:r>
      <w:r w:rsidR="000E4171" w:rsidRPr="00FD294B">
        <w:rPr>
          <w:lang w:val="ro-RO"/>
        </w:rPr>
        <w:t xml:space="preserve"> – finala concursului „Tineri bucătari” - la </w:t>
      </w:r>
      <w:proofErr w:type="spellStart"/>
      <w:r w:rsidR="000E4171" w:rsidRPr="00FD294B">
        <w:rPr>
          <w:lang w:val="ro-RO"/>
        </w:rPr>
        <w:t>Septimia</w:t>
      </w:r>
      <w:proofErr w:type="spellEnd"/>
      <w:r w:rsidR="000E4171" w:rsidRPr="00FD294B">
        <w:rPr>
          <w:lang w:val="ro-RO"/>
        </w:rPr>
        <w:t xml:space="preserve"> Resort &amp; SPA Resort</w:t>
      </w:r>
    </w:p>
    <w:p w14:paraId="311DDC33" w14:textId="77777777" w:rsidR="00D25243" w:rsidRDefault="00D25243" w:rsidP="000E4171">
      <w:pPr>
        <w:pStyle w:val="Standard"/>
        <w:jc w:val="both"/>
        <w:rPr>
          <w:b/>
          <w:lang w:val="ro-RO"/>
        </w:rPr>
      </w:pPr>
    </w:p>
    <w:p w14:paraId="1DEF482E" w14:textId="5201FB98" w:rsidR="000E4171" w:rsidRPr="00FD294B" w:rsidRDefault="000E4171" w:rsidP="000E4171">
      <w:pPr>
        <w:pStyle w:val="Standard"/>
        <w:jc w:val="both"/>
        <w:rPr>
          <w:lang w:val="ro-RO"/>
        </w:rPr>
      </w:pPr>
      <w:r w:rsidRPr="00FD294B">
        <w:rPr>
          <w:b/>
          <w:lang w:val="ro-RO"/>
        </w:rPr>
        <w:t>Jurizarea</w:t>
      </w:r>
    </w:p>
    <w:p w14:paraId="7FB0C8F3" w14:textId="77777777" w:rsidR="000E4171" w:rsidRPr="00FD294B" w:rsidRDefault="000E4171" w:rsidP="000E4171">
      <w:pPr>
        <w:pStyle w:val="Standard"/>
        <w:jc w:val="both"/>
        <w:rPr>
          <w:lang w:val="ro-RO"/>
        </w:rPr>
      </w:pPr>
      <w:r w:rsidRPr="00FD294B">
        <w:rPr>
          <w:lang w:val="ro-RO"/>
        </w:rPr>
        <w:t xml:space="preserve">Membrii juriului vor fi desemnați de organizatori – bucătari, profesori de limba și literatura română, reprezentanți ai </w:t>
      </w:r>
      <w:proofErr w:type="spellStart"/>
      <w:r w:rsidRPr="00FD294B">
        <w:rPr>
          <w:lang w:val="ro-RO"/>
        </w:rPr>
        <w:t>Visit</w:t>
      </w:r>
      <w:proofErr w:type="spellEnd"/>
      <w:r w:rsidRPr="00FD294B">
        <w:rPr>
          <w:lang w:val="ro-RO"/>
        </w:rPr>
        <w:t xml:space="preserve"> Harghita, alți membri desemnați de organizatori.</w:t>
      </w:r>
    </w:p>
    <w:p w14:paraId="3C1A13FB" w14:textId="77777777" w:rsidR="000E4171" w:rsidRPr="00FD294B" w:rsidRDefault="000E4171" w:rsidP="000E4171">
      <w:pPr>
        <w:pStyle w:val="Standard"/>
        <w:jc w:val="both"/>
        <w:rPr>
          <w:lang w:val="ro-RO"/>
        </w:rPr>
      </w:pPr>
      <w:r w:rsidRPr="00FD294B">
        <w:rPr>
          <w:lang w:val="ro-RO"/>
        </w:rPr>
        <w:t>În etapa de preselecție, jurizarea se va efectua pe baza clipurilor video transmise electronic, iar rezultatul va fi comunicat inspectoratelor școlare județene, care vor informa participanții.</w:t>
      </w:r>
    </w:p>
    <w:p w14:paraId="4F7D47D8" w14:textId="77777777" w:rsidR="000E4171" w:rsidRPr="00FD294B" w:rsidRDefault="000E4171" w:rsidP="000E4171">
      <w:pPr>
        <w:pStyle w:val="Standard"/>
        <w:jc w:val="both"/>
        <w:rPr>
          <w:lang w:val="ro-RO"/>
        </w:rPr>
      </w:pPr>
      <w:r w:rsidRPr="00FD294B">
        <w:rPr>
          <w:lang w:val="ro-RO"/>
        </w:rPr>
        <w:t xml:space="preserve">Finala va fi jurizată în timp real, la </w:t>
      </w:r>
      <w:proofErr w:type="spellStart"/>
      <w:r w:rsidRPr="00FD294B">
        <w:rPr>
          <w:lang w:val="ro-RO"/>
        </w:rPr>
        <w:t>Septimia</w:t>
      </w:r>
      <w:proofErr w:type="spellEnd"/>
      <w:r w:rsidRPr="00FD294B">
        <w:rPr>
          <w:lang w:val="ro-RO"/>
        </w:rPr>
        <w:t xml:space="preserve"> Hotels &amp; SPA Resort, în Odorheiu Secuiesc, unde elevii participanți vor găti rețete primite din partea organizatorilor și vor avea și alte probe, realizate în colaborare cu ceilalți finaliști.</w:t>
      </w:r>
    </w:p>
    <w:p w14:paraId="3797FDF0" w14:textId="77777777" w:rsidR="00D25243" w:rsidRDefault="00D25243" w:rsidP="000E4171">
      <w:pPr>
        <w:pStyle w:val="Standard"/>
        <w:jc w:val="both"/>
        <w:rPr>
          <w:lang w:val="ro-RO"/>
        </w:rPr>
      </w:pPr>
    </w:p>
    <w:p w14:paraId="143A0423" w14:textId="61954C2B" w:rsidR="000E4171" w:rsidRPr="00FD294B" w:rsidRDefault="000E4171" w:rsidP="000E4171">
      <w:pPr>
        <w:pStyle w:val="Standard"/>
        <w:jc w:val="both"/>
        <w:rPr>
          <w:lang w:val="ro-RO"/>
        </w:rPr>
      </w:pPr>
      <w:r w:rsidRPr="00FD294B">
        <w:rPr>
          <w:lang w:val="ro-RO"/>
        </w:rPr>
        <w:lastRenderedPageBreak/>
        <w:t>Probele de gătit din cadrul finalei vor avea mai multe etape – după fiecare etapă vor fi selectați concurenți :</w:t>
      </w:r>
    </w:p>
    <w:p w14:paraId="10BD5DF4" w14:textId="77777777" w:rsidR="000E4171" w:rsidRPr="00FD294B" w:rsidRDefault="000E4171" w:rsidP="000E4171">
      <w:pPr>
        <w:pStyle w:val="Listaszerbekezds"/>
        <w:numPr>
          <w:ilvl w:val="0"/>
          <w:numId w:val="4"/>
        </w:numPr>
        <w:spacing w:before="0"/>
        <w:ind w:left="720" w:hanging="360"/>
        <w:jc w:val="both"/>
        <w:rPr>
          <w:lang w:val="ro-RO"/>
        </w:rPr>
      </w:pPr>
      <w:r w:rsidRPr="00FD294B">
        <w:rPr>
          <w:rFonts w:cs="Arial"/>
          <w:lang w:val="ro-RO"/>
        </w:rPr>
        <w:t>în prima etapă, concurenții vor găti, în colaborare cu celălalt/ceilalți participant(i) din județ, un fel de mâncare specific zonei de proveniență. Punctajele sunt obținute individual.</w:t>
      </w:r>
    </w:p>
    <w:p w14:paraId="4BCA05B3" w14:textId="77777777" w:rsidR="000E4171" w:rsidRPr="00FD294B" w:rsidRDefault="000E4171" w:rsidP="000E4171">
      <w:pPr>
        <w:pStyle w:val="Listaszerbekezds"/>
        <w:numPr>
          <w:ilvl w:val="0"/>
          <w:numId w:val="1"/>
        </w:numPr>
        <w:spacing w:before="0"/>
        <w:jc w:val="both"/>
        <w:rPr>
          <w:lang w:val="ro-RO"/>
        </w:rPr>
      </w:pPr>
      <w:r w:rsidRPr="00FD294B">
        <w:rPr>
          <w:rFonts w:cs="Arial"/>
          <w:lang w:val="ro-RO"/>
        </w:rPr>
        <w:t>în a doua etapă, concurenții vor găti, individual, felul de mâncare pregătit și prezentat de juriu.</w:t>
      </w:r>
    </w:p>
    <w:p w14:paraId="20497660" w14:textId="77777777" w:rsidR="000E4171" w:rsidRPr="00FD294B" w:rsidRDefault="000E4171" w:rsidP="000E4171">
      <w:pPr>
        <w:pStyle w:val="Listaszerbekezds"/>
        <w:numPr>
          <w:ilvl w:val="0"/>
          <w:numId w:val="1"/>
        </w:numPr>
        <w:tabs>
          <w:tab w:val="right" w:pos="10080"/>
        </w:tabs>
        <w:spacing w:before="0"/>
        <w:jc w:val="both"/>
        <w:rPr>
          <w:lang w:val="ro-RO"/>
        </w:rPr>
      </w:pPr>
      <w:r w:rsidRPr="00FD294B">
        <w:rPr>
          <w:rFonts w:cs="Arial"/>
          <w:lang w:val="ro-RO"/>
        </w:rPr>
        <w:t>în etapa finală, concurenții, individual, vor găti și vor prezenta „Meniul județului Harghita” – o propunere de masă cu 4 feluri de mâncare.</w:t>
      </w:r>
    </w:p>
    <w:p w14:paraId="3D4F0C41" w14:textId="77777777" w:rsidR="000E4171" w:rsidRPr="00FD294B" w:rsidRDefault="000E4171" w:rsidP="000E4171">
      <w:pPr>
        <w:pStyle w:val="Listaszerbekezds"/>
        <w:numPr>
          <w:ilvl w:val="0"/>
          <w:numId w:val="1"/>
        </w:numPr>
        <w:tabs>
          <w:tab w:val="right" w:pos="10080"/>
        </w:tabs>
        <w:spacing w:before="0"/>
        <w:jc w:val="both"/>
        <w:rPr>
          <w:lang w:val="ro-RO"/>
        </w:rPr>
      </w:pPr>
      <w:r w:rsidRPr="00FD294B">
        <w:rPr>
          <w:rFonts w:cs="Arial"/>
          <w:lang w:val="ro-RO"/>
        </w:rPr>
        <w:t>se vor desemna trei câștigători ai finalei – un elev român, un elev maghiar și un elev aparținând altor minorități naționale.</w:t>
      </w:r>
      <w:r w:rsidRPr="00FD294B">
        <w:rPr>
          <w:rFonts w:cs="Arial"/>
          <w:lang w:val="ro-RO"/>
        </w:rPr>
        <w:tab/>
      </w:r>
    </w:p>
    <w:p w14:paraId="7C87637A" w14:textId="77777777" w:rsidR="00D25243" w:rsidRDefault="00D25243" w:rsidP="00D25243">
      <w:pPr>
        <w:pStyle w:val="Standard"/>
        <w:jc w:val="both"/>
        <w:rPr>
          <w:b/>
          <w:lang w:val="ro-RO"/>
        </w:rPr>
      </w:pPr>
    </w:p>
    <w:p w14:paraId="1C95E91D" w14:textId="55857932" w:rsidR="000E4171" w:rsidRPr="00FD294B" w:rsidRDefault="000E4171" w:rsidP="00D25243">
      <w:pPr>
        <w:pStyle w:val="Standard"/>
        <w:jc w:val="both"/>
        <w:rPr>
          <w:lang w:val="ro-RO"/>
        </w:rPr>
      </w:pPr>
      <w:r w:rsidRPr="00FD294B">
        <w:rPr>
          <w:b/>
          <w:lang w:val="ro-RO"/>
        </w:rPr>
        <w:t>Regulă de bază</w:t>
      </w:r>
    </w:p>
    <w:p w14:paraId="3E1CCCA9" w14:textId="1471A9DE" w:rsidR="000E4171" w:rsidRDefault="000E4171" w:rsidP="000E4171">
      <w:pPr>
        <w:pStyle w:val="Standard"/>
        <w:jc w:val="both"/>
        <w:rPr>
          <w:lang w:val="ro-RO"/>
        </w:rPr>
      </w:pPr>
      <w:r w:rsidRPr="00FD294B">
        <w:rPr>
          <w:lang w:val="ro-RO"/>
        </w:rPr>
        <w:t>Probele concursului se desfășoară exclusiv în limba română.</w:t>
      </w:r>
    </w:p>
    <w:p w14:paraId="678E6D28" w14:textId="77777777" w:rsidR="00D25243" w:rsidRPr="00FD294B" w:rsidRDefault="00D25243" w:rsidP="000E4171">
      <w:pPr>
        <w:pStyle w:val="Standard"/>
        <w:jc w:val="both"/>
        <w:rPr>
          <w:lang w:val="ro-RO"/>
        </w:rPr>
      </w:pPr>
    </w:p>
    <w:p w14:paraId="71E4420A" w14:textId="77777777" w:rsidR="000E4171" w:rsidRPr="00FD294B" w:rsidRDefault="000E4171" w:rsidP="000E4171">
      <w:pPr>
        <w:pStyle w:val="Standard"/>
        <w:jc w:val="both"/>
        <w:rPr>
          <w:lang w:val="ro-RO"/>
        </w:rPr>
      </w:pPr>
    </w:p>
    <w:p w14:paraId="317A3ECA" w14:textId="7056853C" w:rsidR="00D25243" w:rsidRPr="00D25243" w:rsidRDefault="00770289" w:rsidP="000E4171">
      <w:pPr>
        <w:pStyle w:val="Standard"/>
        <w:jc w:val="both"/>
        <w:rPr>
          <w:b/>
          <w:bCs/>
          <w:lang w:val="ro-RO"/>
        </w:rPr>
      </w:pPr>
      <w:r>
        <w:rPr>
          <w:b/>
          <w:bCs/>
          <w:lang w:val="ro-RO"/>
        </w:rPr>
        <w:t>Detalii suplimentare</w:t>
      </w:r>
      <w:r w:rsidR="000E4171" w:rsidRPr="00D25243">
        <w:rPr>
          <w:b/>
          <w:bCs/>
          <w:lang w:val="ro-RO"/>
        </w:rPr>
        <w:t>:</w:t>
      </w:r>
    </w:p>
    <w:tbl>
      <w:tblPr>
        <w:tblW w:w="9071" w:type="dxa"/>
        <w:tblInd w:w="-108" w:type="dxa"/>
        <w:tblLayout w:type="fixed"/>
        <w:tblCellMar>
          <w:left w:w="10" w:type="dxa"/>
          <w:right w:w="10" w:type="dxa"/>
        </w:tblCellMar>
        <w:tblLook w:val="04A0" w:firstRow="1" w:lastRow="0" w:firstColumn="1" w:lastColumn="0" w:noHBand="0" w:noVBand="1"/>
      </w:tblPr>
      <w:tblGrid>
        <w:gridCol w:w="4535"/>
        <w:gridCol w:w="4536"/>
      </w:tblGrid>
      <w:tr w:rsidR="000E4171" w:rsidRPr="00FD294B" w14:paraId="21E1B374" w14:textId="77777777" w:rsidTr="008C0BFD">
        <w:tc>
          <w:tcPr>
            <w:tcW w:w="4535" w:type="dxa"/>
            <w:tcMar>
              <w:top w:w="0" w:type="dxa"/>
              <w:left w:w="108" w:type="dxa"/>
              <w:bottom w:w="0" w:type="dxa"/>
              <w:right w:w="108" w:type="dxa"/>
            </w:tcMar>
          </w:tcPr>
          <w:p w14:paraId="417FA3A1" w14:textId="77777777" w:rsidR="000E4171" w:rsidRPr="00FD294B" w:rsidRDefault="000E4171" w:rsidP="008C0BFD">
            <w:pPr>
              <w:pStyle w:val="Standard"/>
              <w:spacing w:line="240" w:lineRule="auto"/>
              <w:jc w:val="center"/>
              <w:rPr>
                <w:rFonts w:eastAsia="Times New Roman"/>
                <w:lang w:val="ro-RO"/>
              </w:rPr>
            </w:pPr>
            <w:proofErr w:type="spellStart"/>
            <w:r w:rsidRPr="00FD294B">
              <w:rPr>
                <w:rFonts w:eastAsia="Times New Roman"/>
                <w:b/>
                <w:bCs/>
                <w:lang w:val="ro-RO"/>
              </w:rPr>
              <w:t>Septimia</w:t>
            </w:r>
            <w:proofErr w:type="spellEnd"/>
            <w:r w:rsidRPr="00FD294B">
              <w:rPr>
                <w:rFonts w:eastAsia="Times New Roman"/>
                <w:b/>
                <w:bCs/>
                <w:lang w:val="ro-RO"/>
              </w:rPr>
              <w:t xml:space="preserve"> Hotels &amp; SPA Resort</w:t>
            </w:r>
          </w:p>
          <w:p w14:paraId="58B5360C" w14:textId="77777777" w:rsidR="000E4171" w:rsidRPr="00FD294B" w:rsidRDefault="000E4171" w:rsidP="008C0BFD">
            <w:pPr>
              <w:pStyle w:val="Standard"/>
              <w:spacing w:line="240" w:lineRule="auto"/>
              <w:jc w:val="center"/>
              <w:rPr>
                <w:rFonts w:eastAsia="Times New Roman"/>
                <w:lang w:val="ro-RO"/>
              </w:rPr>
            </w:pPr>
            <w:proofErr w:type="spellStart"/>
            <w:r w:rsidRPr="00FD294B">
              <w:rPr>
                <w:rFonts w:eastAsia="Times New Roman"/>
                <w:lang w:val="ro-RO"/>
              </w:rPr>
              <w:t>Gál</w:t>
            </w:r>
            <w:proofErr w:type="spellEnd"/>
            <w:r w:rsidRPr="00FD294B">
              <w:rPr>
                <w:rFonts w:eastAsia="Times New Roman"/>
                <w:lang w:val="ro-RO"/>
              </w:rPr>
              <w:t>-Ördög Orsolya</w:t>
            </w:r>
          </w:p>
          <w:p w14:paraId="3AE74D0A" w14:textId="77777777" w:rsidR="000E4171" w:rsidRPr="00FD294B" w:rsidRDefault="000E4171" w:rsidP="008C0BFD">
            <w:pPr>
              <w:pStyle w:val="Standard"/>
              <w:spacing w:line="240" w:lineRule="auto"/>
              <w:jc w:val="center"/>
              <w:rPr>
                <w:rFonts w:eastAsia="Times New Roman"/>
                <w:lang w:val="ro-RO"/>
              </w:rPr>
            </w:pPr>
            <w:r w:rsidRPr="00FD294B">
              <w:rPr>
                <w:rFonts w:eastAsia="Times New Roman"/>
                <w:lang w:val="ro-RO"/>
              </w:rPr>
              <w:t>Tel.: 0752 18 81 18</w:t>
            </w:r>
          </w:p>
          <w:p w14:paraId="56835AF0" w14:textId="77777777" w:rsidR="000E4171" w:rsidRPr="00FD294B" w:rsidRDefault="000E4171" w:rsidP="008C0BFD">
            <w:pPr>
              <w:pStyle w:val="Standard"/>
              <w:spacing w:line="240" w:lineRule="auto"/>
              <w:jc w:val="center"/>
              <w:rPr>
                <w:rFonts w:eastAsia="Times New Roman"/>
                <w:lang w:val="ro-RO"/>
              </w:rPr>
            </w:pPr>
            <w:r w:rsidRPr="00FD294B">
              <w:rPr>
                <w:rFonts w:eastAsia="Times New Roman"/>
                <w:lang w:val="ro-RO"/>
              </w:rPr>
              <w:t>E-mail: marketing@septimia.ro</w:t>
            </w:r>
          </w:p>
        </w:tc>
        <w:tc>
          <w:tcPr>
            <w:tcW w:w="4535" w:type="dxa"/>
            <w:tcMar>
              <w:top w:w="0" w:type="dxa"/>
              <w:left w:w="108" w:type="dxa"/>
              <w:bottom w:w="0" w:type="dxa"/>
              <w:right w:w="108" w:type="dxa"/>
            </w:tcMar>
          </w:tcPr>
          <w:p w14:paraId="08448F05" w14:textId="77777777" w:rsidR="000E4171" w:rsidRPr="00FD294B" w:rsidRDefault="000E4171" w:rsidP="008C0BFD">
            <w:pPr>
              <w:pStyle w:val="Standard"/>
              <w:spacing w:line="240" w:lineRule="auto"/>
              <w:jc w:val="center"/>
              <w:rPr>
                <w:rFonts w:eastAsia="Times New Roman"/>
                <w:lang w:val="ro-RO"/>
              </w:rPr>
            </w:pPr>
            <w:r w:rsidRPr="00FD294B">
              <w:rPr>
                <w:rFonts w:eastAsia="Times New Roman"/>
                <w:b/>
                <w:bCs/>
                <w:lang w:val="ro-RO"/>
              </w:rPr>
              <w:t>Inspector școlar</w:t>
            </w:r>
          </w:p>
          <w:p w14:paraId="492F6086" w14:textId="77777777" w:rsidR="000E4171" w:rsidRPr="00FD294B" w:rsidRDefault="000E4171" w:rsidP="008C0BFD">
            <w:pPr>
              <w:pStyle w:val="Standard"/>
              <w:spacing w:line="240" w:lineRule="auto"/>
              <w:jc w:val="center"/>
              <w:rPr>
                <w:rFonts w:eastAsia="Times New Roman"/>
                <w:lang w:val="ro-RO"/>
              </w:rPr>
            </w:pPr>
            <w:r w:rsidRPr="00FD294B">
              <w:rPr>
                <w:rFonts w:eastAsia="Times New Roman"/>
                <w:lang w:val="ro-RO"/>
              </w:rPr>
              <w:t>Manuela Nicoleta STÎNGĂ</w:t>
            </w:r>
          </w:p>
          <w:p w14:paraId="3996C6E0" w14:textId="77777777" w:rsidR="000E4171" w:rsidRPr="00FD294B" w:rsidRDefault="000E4171" w:rsidP="008C0BFD">
            <w:pPr>
              <w:pStyle w:val="Standard"/>
              <w:spacing w:line="240" w:lineRule="auto"/>
              <w:jc w:val="center"/>
              <w:rPr>
                <w:rFonts w:eastAsia="Times New Roman"/>
                <w:lang w:val="ro-RO"/>
              </w:rPr>
            </w:pPr>
            <w:r w:rsidRPr="00FD294B">
              <w:rPr>
                <w:rFonts w:eastAsia="Times New Roman"/>
                <w:lang w:val="ro-RO"/>
              </w:rPr>
              <w:t>Tel.: 0744 151 814</w:t>
            </w:r>
          </w:p>
          <w:p w14:paraId="6858632D" w14:textId="77777777" w:rsidR="000E4171" w:rsidRPr="00FD294B" w:rsidRDefault="000E4171" w:rsidP="008C0BFD">
            <w:pPr>
              <w:pStyle w:val="Standard"/>
              <w:spacing w:line="240" w:lineRule="auto"/>
              <w:jc w:val="center"/>
              <w:rPr>
                <w:rFonts w:eastAsia="Times New Roman"/>
                <w:lang w:val="ro-RO"/>
              </w:rPr>
            </w:pPr>
            <w:r w:rsidRPr="00FD294B">
              <w:rPr>
                <w:rFonts w:eastAsia="Times New Roman"/>
                <w:lang w:val="ro-RO"/>
              </w:rPr>
              <w:t>E-mail: manuela.stinga@isjhr.eduhr.ro</w:t>
            </w:r>
          </w:p>
        </w:tc>
      </w:tr>
    </w:tbl>
    <w:p w14:paraId="6AAE3783" w14:textId="77777777" w:rsidR="000E4171" w:rsidRPr="00FD294B" w:rsidRDefault="000E4171" w:rsidP="000E4171">
      <w:pPr>
        <w:pStyle w:val="Standard"/>
        <w:jc w:val="both"/>
        <w:rPr>
          <w:lang w:val="ro-RO"/>
        </w:rPr>
      </w:pPr>
    </w:p>
    <w:p w14:paraId="38949CA5" w14:textId="77777777" w:rsidR="000E4171" w:rsidRPr="00FD294B" w:rsidRDefault="000E4171" w:rsidP="000E4171">
      <w:pPr>
        <w:pStyle w:val="Standard"/>
        <w:jc w:val="both"/>
        <w:rPr>
          <w:lang w:val="ro-RO"/>
        </w:rPr>
      </w:pPr>
    </w:p>
    <w:p w14:paraId="41023853" w14:textId="56C5B4A8" w:rsidR="002935D2" w:rsidRPr="00FD294B" w:rsidRDefault="002935D2" w:rsidP="000E4171">
      <w:pPr>
        <w:rPr>
          <w:lang w:val="ro-RO"/>
        </w:rPr>
      </w:pPr>
    </w:p>
    <w:sectPr w:rsidR="002935D2" w:rsidRPr="00FD294B" w:rsidSect="00FD294B">
      <w:headerReference w:type="default" r:id="rId8"/>
      <w:footerReference w:type="default" r:id="rId9"/>
      <w:pgSz w:w="11906" w:h="16838" w:code="9"/>
      <w:pgMar w:top="3744" w:right="1440" w:bottom="72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B719" w14:textId="77777777" w:rsidR="00014C55" w:rsidRDefault="00014C55">
      <w:r>
        <w:separator/>
      </w:r>
    </w:p>
  </w:endnote>
  <w:endnote w:type="continuationSeparator" w:id="0">
    <w:p w14:paraId="5D49663D" w14:textId="77777777" w:rsidR="00014C55" w:rsidRDefault="0001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D36E" w14:textId="77777777" w:rsidR="00BB2BB2" w:rsidRDefault="00744AED">
    <w:pPr>
      <w:pStyle w:val="llb"/>
    </w:pPr>
    <w:r>
      <w:rPr>
        <w:noProof/>
        <w:lang w:eastAsia="en-US"/>
      </w:rPr>
      <w:drawing>
        <wp:anchor distT="0" distB="0" distL="114300" distR="114300" simplePos="0" relativeHeight="251661312" behindDoc="1" locked="0" layoutInCell="1" allowOverlap="1" wp14:anchorId="7E53D6D2" wp14:editId="71652B66">
          <wp:simplePos x="0" y="0"/>
          <wp:positionH relativeFrom="margin">
            <wp:align>center</wp:align>
          </wp:positionH>
          <wp:positionV relativeFrom="margin">
            <wp:posOffset>8558601</wp:posOffset>
          </wp:positionV>
          <wp:extent cx="7560350" cy="1303202"/>
          <wp:effectExtent l="0" t="0" r="250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50" cy="1303202"/>
                  </a:xfrm>
                  <a:prstGeom prst="rect">
                    <a:avLst/>
                  </a:prstGeom>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9556" w14:textId="77777777" w:rsidR="00014C55" w:rsidRDefault="00014C55">
      <w:r>
        <w:rPr>
          <w:color w:val="000000"/>
        </w:rPr>
        <w:separator/>
      </w:r>
    </w:p>
  </w:footnote>
  <w:footnote w:type="continuationSeparator" w:id="0">
    <w:p w14:paraId="71BF4953" w14:textId="77777777" w:rsidR="00014C55" w:rsidRDefault="0001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4204" w14:textId="776F0D63" w:rsidR="00BB2BB2" w:rsidRDefault="00FC1D5D" w:rsidP="00FC1D5D">
    <w:pPr>
      <w:pStyle w:val="lfej"/>
    </w:pPr>
    <w:r>
      <w:rPr>
        <w:noProof/>
        <w:lang w:eastAsia="en-US"/>
      </w:rPr>
      <w:drawing>
        <wp:anchor distT="0" distB="0" distL="114300" distR="114300" simplePos="0" relativeHeight="251663360" behindDoc="0" locked="0" layoutInCell="1" allowOverlap="1" wp14:anchorId="616CDFE9" wp14:editId="5FEBCC2B">
          <wp:simplePos x="0" y="0"/>
          <wp:positionH relativeFrom="page">
            <wp:posOffset>-19050</wp:posOffset>
          </wp:positionH>
          <wp:positionV relativeFrom="margin">
            <wp:posOffset>-2349500</wp:posOffset>
          </wp:positionV>
          <wp:extent cx="7560350" cy="2009119"/>
          <wp:effectExtent l="0" t="0" r="2540" b="0"/>
          <wp:wrapSquare wrapText="bothSides"/>
          <wp:docPr id="1" name="kép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50" cy="2009119"/>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5AFE"/>
    <w:multiLevelType w:val="multilevel"/>
    <w:tmpl w:val="F1BA1B9E"/>
    <w:styleLink w:val="WWNum1"/>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D6F33C5"/>
    <w:multiLevelType w:val="multilevel"/>
    <w:tmpl w:val="7E4CB15C"/>
    <w:styleLink w:val="WWNum8"/>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504058215">
    <w:abstractNumId w:val="1"/>
  </w:num>
  <w:num w:numId="2" w16cid:durableId="462622063">
    <w:abstractNumId w:val="0"/>
  </w:num>
  <w:num w:numId="3" w16cid:durableId="2107071011">
    <w:abstractNumId w:val="0"/>
    <w:lvlOverride w:ilvl="0">
      <w:startOverride w:val="1"/>
    </w:lvlOverride>
  </w:num>
  <w:num w:numId="4" w16cid:durableId="167484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D2"/>
    <w:rsid w:val="00014C55"/>
    <w:rsid w:val="000E4171"/>
    <w:rsid w:val="002935D2"/>
    <w:rsid w:val="002E32DA"/>
    <w:rsid w:val="00343833"/>
    <w:rsid w:val="003A1D88"/>
    <w:rsid w:val="00744AED"/>
    <w:rsid w:val="00770289"/>
    <w:rsid w:val="00D25243"/>
    <w:rsid w:val="00DC326E"/>
    <w:rsid w:val="00FC1D5D"/>
    <w:rsid w:val="00FD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703EE"/>
  <w15:docId w15:val="{ABAE919A-93CC-4608-BDB6-CA8D9CD9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C1D5D"/>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Kpalrs">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fej">
    <w:name w:val="header"/>
    <w:basedOn w:val="Standard"/>
    <w:pPr>
      <w:tabs>
        <w:tab w:val="center" w:pos="4680"/>
        <w:tab w:val="right" w:pos="9360"/>
      </w:tabs>
      <w:spacing w:after="0" w:line="240" w:lineRule="auto"/>
    </w:pPr>
  </w:style>
  <w:style w:type="paragraph" w:styleId="llb">
    <w:name w:val="footer"/>
    <w:basedOn w:val="Standard"/>
    <w:pPr>
      <w:tabs>
        <w:tab w:val="center" w:pos="4680"/>
        <w:tab w:val="right" w:pos="9360"/>
      </w:tabs>
      <w:spacing w:after="0" w:line="240" w:lineRule="auto"/>
    </w:pPr>
  </w:style>
  <w:style w:type="paragraph" w:styleId="Buborkszveg">
    <w:name w:val="Balloon Text"/>
    <w:basedOn w:val="Standard"/>
    <w:pPr>
      <w:spacing w:after="0" w:line="240" w:lineRule="auto"/>
    </w:pPr>
    <w:rPr>
      <w:rFonts w:ascii="Tahoma" w:hAnsi="Tahoma" w:cs="Tahoma"/>
      <w:sz w:val="16"/>
      <w:szCs w:val="16"/>
    </w:rPr>
  </w:style>
  <w:style w:type="paragraph" w:styleId="Listaszerbekezds">
    <w:name w:val="List Paragraph"/>
    <w:basedOn w:val="Standard"/>
    <w:pPr>
      <w:spacing w:before="240"/>
      <w:ind w:left="720"/>
      <w:jc w:val="center"/>
    </w:pPr>
    <w:rPr>
      <w:lang w:eastAsia="en-US"/>
    </w:rPr>
  </w:style>
  <w:style w:type="paragraph" w:customStyle="1" w:styleId="TableContents">
    <w:name w:val="Table Contents"/>
    <w:basedOn w:val="Standard"/>
    <w:pPr>
      <w:suppressLineNumbers/>
    </w:pPr>
  </w:style>
  <w:style w:type="character" w:customStyle="1" w:styleId="HeaderChar">
    <w:name w:val="Header Char"/>
    <w:basedOn w:val="Bekezdsalapbettpusa"/>
  </w:style>
  <w:style w:type="character" w:customStyle="1" w:styleId="FooterChar">
    <w:name w:val="Footer Char"/>
    <w:basedOn w:val="Bekezdsalapbettpusa"/>
  </w:style>
  <w:style w:type="character" w:customStyle="1" w:styleId="BalloonTextChar">
    <w:name w:val="Balloon Text Char"/>
    <w:rPr>
      <w:rFonts w:ascii="Tahoma" w:hAnsi="Tahoma" w:cs="Tahoma"/>
      <w:sz w:val="16"/>
      <w:szCs w:val="16"/>
    </w:rPr>
  </w:style>
  <w:style w:type="character" w:customStyle="1" w:styleId="ListLabel4">
    <w:name w:val="ListLabel 4"/>
    <w:rPr>
      <w:rFonts w:cs="Calibri"/>
    </w:rPr>
  </w:style>
  <w:style w:type="character" w:customStyle="1" w:styleId="ListLabel3">
    <w:name w:val="ListLabel 3"/>
    <w:rPr>
      <w:rFonts w:cs="Courier New"/>
    </w:rPr>
  </w:style>
  <w:style w:type="numbering" w:customStyle="1" w:styleId="WWNum8">
    <w:name w:val="WWNum8"/>
    <w:basedOn w:val="Nemlista"/>
    <w:pPr>
      <w:numPr>
        <w:numId w:val="1"/>
      </w:numPr>
    </w:pPr>
  </w:style>
  <w:style w:type="numbering" w:customStyle="1" w:styleId="WWNum1">
    <w:name w:val="WWNum1"/>
    <w:basedOn w:val="Nemlista"/>
    <w:pPr>
      <w:numPr>
        <w:numId w:val="2"/>
      </w:numPr>
    </w:pPr>
  </w:style>
  <w:style w:type="character" w:customStyle="1" w:styleId="Cmsor1Char">
    <w:name w:val="Címsor 1 Char"/>
    <w:basedOn w:val="Bekezdsalapbettpusa"/>
    <w:link w:val="Cmsor1"/>
    <w:uiPriority w:val="9"/>
    <w:rsid w:val="00FC1D5D"/>
    <w:rPr>
      <w:rFonts w:asciiTheme="majorHAnsi" w:eastAsiaTheme="majorEastAsia" w:hAnsiTheme="majorHAnsi" w:cs="Mangal"/>
      <w:color w:val="365F91"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691</Words>
  <Characters>3941</Characters>
  <Application>Microsoft Office Word</Application>
  <DocSecurity>0</DocSecurity>
  <Lines>32</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Ordog Orsolya Gal</cp:lastModifiedBy>
  <cp:revision>5</cp:revision>
  <dcterms:created xsi:type="dcterms:W3CDTF">2022-10-12T10:48:00Z</dcterms:created>
  <dcterms:modified xsi:type="dcterms:W3CDTF">2022-11-03T13:14:00Z</dcterms:modified>
</cp:coreProperties>
</file>